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20" w:rsidRPr="00F841BE" w:rsidRDefault="00EA1C20" w:rsidP="00EA1C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1BE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общеразвивающая 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1BE">
        <w:rPr>
          <w:rFonts w:ascii="Times New Roman" w:hAnsi="Times New Roman" w:cs="Times New Roman"/>
          <w:b/>
          <w:sz w:val="24"/>
          <w:szCs w:val="24"/>
        </w:rPr>
        <w:t>«Разноцветный мир»</w:t>
      </w:r>
    </w:p>
    <w:p w:rsidR="00EA1C20" w:rsidRPr="00EA1C20" w:rsidRDefault="00EA1C20" w:rsidP="00EA1C2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A1C20">
        <w:rPr>
          <w:rFonts w:ascii="Times New Roman" w:hAnsi="Times New Roman" w:cs="Times New Roman"/>
          <w:sz w:val="24"/>
          <w:szCs w:val="24"/>
        </w:rPr>
        <w:t xml:space="preserve">Сегодня в качестве основных </w:t>
      </w:r>
      <w:proofErr w:type="gramStart"/>
      <w:r w:rsidRPr="00EA1C20">
        <w:rPr>
          <w:rFonts w:ascii="Times New Roman" w:hAnsi="Times New Roman" w:cs="Times New Roman"/>
          <w:sz w:val="24"/>
          <w:szCs w:val="24"/>
        </w:rPr>
        <w:t>приоритетов  дошкольного</w:t>
      </w:r>
      <w:proofErr w:type="gramEnd"/>
      <w:r w:rsidRPr="00EA1C20">
        <w:rPr>
          <w:rFonts w:ascii="Times New Roman" w:hAnsi="Times New Roman" w:cs="Times New Roman"/>
          <w:sz w:val="24"/>
          <w:szCs w:val="24"/>
        </w:rPr>
        <w:t xml:space="preserve"> воспитания выступает личностно-ориентированное взаимодействие педагога с ребенком, забота о его эмоциональном благополучии, принятие и поддержка его индивидуальности. </w:t>
      </w:r>
    </w:p>
    <w:p w:rsidR="00EA1C20" w:rsidRPr="00EA1C20" w:rsidRDefault="00EA1C20" w:rsidP="00EA1C2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C20">
        <w:rPr>
          <w:rFonts w:ascii="Times New Roman" w:hAnsi="Times New Roman" w:cs="Times New Roman"/>
          <w:sz w:val="24"/>
          <w:szCs w:val="24"/>
        </w:rPr>
        <w:t xml:space="preserve">В </w:t>
      </w:r>
      <w:r w:rsidRPr="00EA1C20">
        <w:rPr>
          <w:rFonts w:ascii="Times New Roman" w:hAnsi="Times New Roman" w:cs="Times New Roman"/>
          <w:bCs/>
          <w:sz w:val="24"/>
          <w:szCs w:val="24"/>
        </w:rPr>
        <w:t xml:space="preserve">Федеральном   Государственном   образовательном     стандарте   дошкольного образования   охрана и укрепление эмоционального благополучия детей выступает в качестве основной </w:t>
      </w:r>
      <w:proofErr w:type="gramStart"/>
      <w:r w:rsidRPr="00EA1C20">
        <w:rPr>
          <w:rFonts w:ascii="Times New Roman" w:hAnsi="Times New Roman" w:cs="Times New Roman"/>
          <w:bCs/>
          <w:sz w:val="24"/>
          <w:szCs w:val="24"/>
        </w:rPr>
        <w:t>приоритетной  задачи</w:t>
      </w:r>
      <w:proofErr w:type="gramEnd"/>
      <w:r w:rsidRPr="00EA1C20">
        <w:rPr>
          <w:rFonts w:ascii="Times New Roman" w:hAnsi="Times New Roman" w:cs="Times New Roman"/>
          <w:bCs/>
          <w:sz w:val="24"/>
          <w:szCs w:val="24"/>
        </w:rPr>
        <w:t xml:space="preserve"> дошкольного образовании.</w:t>
      </w:r>
    </w:p>
    <w:p w:rsidR="00EA1C20" w:rsidRPr="00EA1C20" w:rsidRDefault="00EA1C20" w:rsidP="00EA1C2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20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Проблема эмоционального благополучия детей в семье и дошкольном учреждении, развитие его эмоционально-волевой сферы является сегодня актуальной, так как положительное эмоциональное состояние относится к числу важнейших условий развития личности ребенка.</w:t>
      </w:r>
      <w:r w:rsidRPr="00EA1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1C20" w:rsidRPr="00EA1C20" w:rsidRDefault="00EA1C20" w:rsidP="00EA1C2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2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Арт-терапия является эффективным методом развития эмоционально-волевой сферы дошкольников поскольку, находясь в творческом процессе, ребенок получает для себя столь необходимую возможность самовыражения своего потенциала, оптимизируются его эмоциональная сфера и поведенческие особенности.</w:t>
      </w:r>
    </w:p>
    <w:p w:rsidR="00EA1C20" w:rsidRPr="00EA1C20" w:rsidRDefault="00EA1C20" w:rsidP="00EA1C2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1C20" w:rsidRPr="00EA1C20" w:rsidRDefault="00EA1C20" w:rsidP="00EA1C2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C20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Pr="00EA1C2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A1C20">
        <w:rPr>
          <w:rFonts w:ascii="Times New Roman" w:hAnsi="Times New Roman" w:cs="Times New Roman"/>
          <w:b/>
          <w:sz w:val="24"/>
          <w:szCs w:val="24"/>
        </w:rPr>
        <w:t>программы:</w:t>
      </w:r>
      <w:r w:rsidRPr="00EA1C2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A1C20">
        <w:rPr>
          <w:rFonts w:ascii="Times New Roman" w:hAnsi="Times New Roman" w:cs="Times New Roman"/>
          <w:sz w:val="24"/>
          <w:szCs w:val="24"/>
        </w:rPr>
        <w:t>социально-гуманитарная</w:t>
      </w:r>
    </w:p>
    <w:p w:rsidR="00EA1C20" w:rsidRPr="00EA1C20" w:rsidRDefault="00EA1C20" w:rsidP="00EA1C20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1C20" w:rsidRPr="00EA1C20" w:rsidRDefault="00EA1C20" w:rsidP="00EA1C20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1C20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EA1C20">
        <w:rPr>
          <w:rFonts w:ascii="Times New Roman" w:eastAsia="Times New Roman" w:hAnsi="Times New Roman" w:cs="Times New Roman"/>
          <w:b/>
          <w:spacing w:val="56"/>
          <w:sz w:val="24"/>
          <w:szCs w:val="24"/>
        </w:rPr>
        <w:t xml:space="preserve"> </w:t>
      </w:r>
      <w:r w:rsidRPr="00EA1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C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EA1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эмоционально-волевой сферы личности дошкольников.</w:t>
      </w:r>
    </w:p>
    <w:p w:rsidR="00EA1C20" w:rsidRPr="00EA1C20" w:rsidRDefault="00EA1C20" w:rsidP="00EA1C20">
      <w:pPr>
        <w:widowControl w:val="0"/>
        <w:tabs>
          <w:tab w:val="left" w:pos="42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1C20" w:rsidRPr="00EA1C20" w:rsidRDefault="00EA1C20" w:rsidP="00EA1C20">
      <w:pPr>
        <w:widowControl w:val="0"/>
        <w:tabs>
          <w:tab w:val="left" w:pos="42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1C2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EA1C20" w:rsidRPr="00EA1C20" w:rsidRDefault="00EA1C20" w:rsidP="00EA1C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мышления, воображения, креативности;</w:t>
      </w:r>
    </w:p>
    <w:p w:rsidR="00EA1C20" w:rsidRPr="00EA1C20" w:rsidRDefault="00EA1C20" w:rsidP="00EA1C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самопознания и самовыражения;</w:t>
      </w:r>
    </w:p>
    <w:p w:rsidR="00EA1C20" w:rsidRPr="00EA1C20" w:rsidRDefault="00EA1C20" w:rsidP="00EA1C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самосознания, позитивного </w:t>
      </w:r>
      <w:proofErr w:type="spellStart"/>
      <w:r w:rsidRPr="00EA1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самоотношения</w:t>
      </w:r>
      <w:proofErr w:type="spellEnd"/>
      <w:r w:rsidRPr="00EA1C20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адекватной самооценки, повышение уверенности в себе;</w:t>
      </w:r>
    </w:p>
    <w:p w:rsidR="00EA1C20" w:rsidRPr="00EA1C20" w:rsidRDefault="00EA1C20" w:rsidP="00EA1C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снятие психоэмоционального напряжения; </w:t>
      </w:r>
      <w:proofErr w:type="spellStart"/>
      <w:r w:rsidRPr="00EA1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отреагирование</w:t>
      </w:r>
      <w:proofErr w:type="spellEnd"/>
      <w:r w:rsidRPr="00EA1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чувств и переживаний в процессе творчества;</w:t>
      </w:r>
    </w:p>
    <w:p w:rsidR="00EA1C20" w:rsidRPr="00EA1C20" w:rsidRDefault="00EA1C20" w:rsidP="00EA1C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общения и эффективного взаимодействия;</w:t>
      </w:r>
    </w:p>
    <w:p w:rsidR="00EA1C20" w:rsidRPr="00EA1C20" w:rsidRDefault="00EA1C20" w:rsidP="00EA1C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рефлексии.</w:t>
      </w:r>
    </w:p>
    <w:p w:rsidR="00EA1C20" w:rsidRPr="00EA1C20" w:rsidRDefault="00EA1C20" w:rsidP="00EA1C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A1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 обучающихся: </w:t>
      </w:r>
      <w:r w:rsidRPr="00EA1C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5 - 6 лет.</w:t>
      </w:r>
    </w:p>
    <w:p w:rsidR="00EA1C20" w:rsidRPr="00EA1C20" w:rsidRDefault="00EA1C20" w:rsidP="00EA1C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ДООП «Разноцветный мир» предполагает возможность обучения детей с ОВЗ (ТНР, ЗПР) в составе общей группы. Дополнительное образование дает ребенку с ограниченными возможностями здоровья возможность выбора своего индивидуального образовательного пути, увеличивает пространство, в котором может развиваться личность ребенка, обеспечивает ему «ситуацию успеха».</w:t>
      </w:r>
    </w:p>
    <w:p w:rsidR="00EA1C20" w:rsidRDefault="00EA1C20"/>
    <w:sectPr w:rsidR="00EA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31470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D5"/>
    <w:rsid w:val="002C1BD5"/>
    <w:rsid w:val="003E4819"/>
    <w:rsid w:val="00EA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AB9A"/>
  <w15:chartTrackingRefBased/>
  <w15:docId w15:val="{C691940C-ACDF-4EAA-BE8C-0DBD5FCC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2022-10-05T13:37:00Z</dcterms:created>
  <dcterms:modified xsi:type="dcterms:W3CDTF">2022-10-05T13:39:00Z</dcterms:modified>
</cp:coreProperties>
</file>