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79" w:rsidRDefault="001B4AAC" w:rsidP="001B4AAC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79" w:rsidRDefault="00A76A79" w:rsidP="00361F83">
      <w:pPr>
        <w:spacing w:before="240"/>
        <w:ind w:left="709" w:firstLine="709"/>
        <w:rPr>
          <w:sz w:val="28"/>
          <w:szCs w:val="28"/>
        </w:rPr>
      </w:pPr>
    </w:p>
    <w:p w:rsidR="00A76A79" w:rsidRDefault="00A76A79" w:rsidP="00361F83">
      <w:pPr>
        <w:spacing w:before="240"/>
        <w:ind w:left="709" w:firstLine="709"/>
        <w:rPr>
          <w:sz w:val="28"/>
          <w:szCs w:val="28"/>
        </w:rPr>
      </w:pP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lastRenderedPageBreak/>
        <w:t>– об отнесении объектов имущества к основным средствам и определении признака отнесения к особо ценному движимому имуществу;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– </w:t>
      </w:r>
      <w:proofErr w:type="gramStart"/>
      <w:r w:rsidRPr="00361F83">
        <w:t>определении</w:t>
      </w:r>
      <w:proofErr w:type="gramEnd"/>
      <w:r w:rsidRPr="00361F83">
        <w:t xml:space="preserve"> группы аналитического учета, кодов по ОКОФ основных средств и нематериальных активов;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>– изменении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основных средств, в т. ч. в результате проведенной достройки, дооборудования, реконструкции или модернизации;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>– изъятии и передаче материально ответственному лицу из списываемых основных средств пригодных узлов, деталей, конструкций и материалов, драгоценных металлов и камней, цветных металлов, и постановке их на учет;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>– определении текущей оценочной стоимости объектов нефинансовых активов, выявленных при инвентаризации в виде излишков, а также полученных безвозмездно от юридических и (или) физических лиц;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о сроке полезного использования поступающих в учреждение основных средств и нематериальных активов;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первоначальной (фактической) стоимости принимаемых к учету основных средств, нематериальных активов, материальных запасов;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 xml:space="preserve">– принятии к учету поступивших основных средств, нематериальных активов с оформлением соответствующих первичных учетных документов, в т. ч. объектов движимого имущества стоимостью до 3 000 руб. включительно, учитываемых на </w:t>
      </w:r>
      <w:proofErr w:type="spellStart"/>
      <w:r w:rsidRPr="00361F83">
        <w:t>забалансовом</w:t>
      </w:r>
      <w:proofErr w:type="spellEnd"/>
      <w:r w:rsidRPr="00361F83">
        <w:t xml:space="preserve"> учете;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целесообразности (пригодности) дальнейшего использования основных средств и нематериальных активов, возможности и эффективности их восстановления;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– </w:t>
      </w:r>
      <w:proofErr w:type="gramStart"/>
      <w:r w:rsidRPr="00361F83">
        <w:t>списании</w:t>
      </w:r>
      <w:proofErr w:type="gramEnd"/>
      <w:r w:rsidRPr="00361F83">
        <w:t xml:space="preserve"> (выбытии) основных средств, нематериальных активов в установленном порядке, в т. ч. объектов движимого имущества стоимостью до 3 000 руб. включительно, учитываемых на </w:t>
      </w:r>
      <w:proofErr w:type="spellStart"/>
      <w:r w:rsidRPr="00361F83">
        <w:t>забалансовом</w:t>
      </w:r>
      <w:proofErr w:type="spellEnd"/>
      <w:r w:rsidRPr="00361F83">
        <w:t xml:space="preserve"> учете;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возможности использования отдельных узлов, деталей, конструкций и материалов от выбывающих основных средств и об определении их первоначальной стоимости;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– </w:t>
      </w:r>
      <w:proofErr w:type="gramStart"/>
      <w:r w:rsidRPr="00361F83">
        <w:t>списании</w:t>
      </w:r>
      <w:proofErr w:type="gramEnd"/>
      <w:r w:rsidRPr="00361F83">
        <w:t xml:space="preserve"> (выбытии) материальных запасов, за исключением выбытия в результате их потребления на нужды учреждения, с оформлением соответствующих первичных учетных документов.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2.3. Комиссия осуществляет контроль </w:t>
      </w:r>
      <w:proofErr w:type="gramStart"/>
      <w:r w:rsidRPr="00361F83">
        <w:t>за</w:t>
      </w:r>
      <w:proofErr w:type="gramEnd"/>
      <w:r w:rsidRPr="00361F83">
        <w:t>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изъятием из списываемых основных сре</w:t>
      </w:r>
      <w:proofErr w:type="gramStart"/>
      <w:r w:rsidRPr="00361F83">
        <w:t>дств пр</w:t>
      </w:r>
      <w:proofErr w:type="gramEnd"/>
      <w:r w:rsidRPr="00361F83">
        <w:t>игодных узлов, деталей, конструкций и материалов, драгоценных металлов и камней, цветных металлов;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сдачей вторичного сырья в организации приема вторичного сырья;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получением от специализированной организации по утилизации имущества акта приема-сдачи имущества, подлежащего уничтожению, акта об оказанных услугах по уничтожению имущества, акта об уничтожении.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center"/>
      </w:pPr>
      <w:r w:rsidRPr="00361F83">
        <w:rPr>
          <w:b/>
          <w:bCs/>
        </w:rPr>
        <w:t>3. Порядок принятия решений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3.1 Решение Комиссии об отнесении объекта имущества к основным средствам, нематериальным активам, материальным запасам осуществляется в соответствии с Инструкцией № 157н, учетной политикой учреждения, иными нормативными правовыми актами.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3.2. Решение Комиссии о сроке их полезного использования, об отнесении к соответствующей группе аналитического учета и определении кода ОКОФ и начисления амортизации принимается на основании: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– информации, содержащейся в законодательстве РФ, устанавливающем сроки полезного использования имущества в целях начисления амортизации. </w:t>
      </w:r>
      <w:proofErr w:type="gramStart"/>
      <w:r w:rsidRPr="00361F83">
        <w:t xml:space="preserve">По объектам основных средств, включенным согласно </w:t>
      </w:r>
      <w:hyperlink r:id="rId8" w:tgtFrame="_blank" w:history="1">
        <w:r w:rsidRPr="00361F83">
          <w:rPr>
            <w:rStyle w:val="a3"/>
            <w:color w:val="auto"/>
            <w:u w:val="none"/>
          </w:rPr>
          <w:t>Постановлению № 1</w:t>
        </w:r>
      </w:hyperlink>
      <w:r w:rsidRPr="00361F83">
        <w:t xml:space="preserve"> в амортизационные группы с первой по девятую, срок полезного использования определяется по наибольшему сроку, установленному для указанных амортизационных групп; в десятую амортизационную группу – срок полезного использования, рассчитывается исходя из Единых норм амортизационных отчислений на полное восстановление </w:t>
      </w:r>
      <w:r w:rsidRPr="00361F83">
        <w:lastRenderedPageBreak/>
        <w:t>основных фондов народного хозяйства СССР, утвержденных постановлением Совмина СССР от 22 октября 1990 г. № 1072;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рекомендаций, содержащихся в документах производителя (при отсутствии информации в нормативных правовых актах), на основании решения Комиссии, принятого с учетом ожидаемой производительности или мощности, ожидаемого физического износа, зависящих от режима эксплуатации, естественных условий и влияния агрессивной среды, системы проведения ремонта, гарантийного и договорного срока использования и других ограничений использования;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данных предыдущих балансодержателей (пользователей) основных средств и нематериальных активов о сроке их фактической эксплуатации и степени износа – при поступлении объектов, бывших в эксплуатации в государственных (муниципальных) учреждениях, государственных органах (указанных в актах приема-передачи);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информации о сроках действия патентов, свидетельств и других ограничений сроков использования объектов интеллектуальной собственности согласно законодательству РФ, об ожидаемом сроке их использования при определении срока полезного использования нематериальных активов.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3.3. Решение Комиссии о первоначальной (фактической) стоимости поступающих в учреждение на праве оперативного управления основных средств и нематериальных активов принимается на основании следующих документов: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>– сопроводительной и технической документации (государственных контрактов, договоров, накладных поставщика, счетов-фактур, актов о приемке выполненных работ (услуг), паспортов, гарантийных талонов и т. п.), которая представляется материально ответственным лицом в копиях либо, по требованию Комиссии, в подлинниках;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– </w:t>
      </w:r>
      <w:proofErr w:type="gramStart"/>
      <w:r w:rsidRPr="00361F83">
        <w:t>представленных</w:t>
      </w:r>
      <w:proofErr w:type="gramEnd"/>
      <w:r w:rsidRPr="00361F83">
        <w:t xml:space="preserve"> предыдущим балансодержателем (по безвозмездно полученным основным средствам и нематериальным активам);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отчетов об оценке независимых оценщиков (по основным средствам и нематериальным активам, принимаемым в соответствии с Инструкцией № 157н, по оценочной стоимости на дату принятия к учету);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данных о ценах на аналогичные материальные ценности, полученных в письменной форме от организаций-изготовителей; сведений об уровне цен, имеющихся у органов государственной статистики, торговых инспекций, а также в средствах массовой информации и специальной литературе, экспертных заключениях (в т. ч. экспертов, привлеченных на добровольных началах к работе в Комиссии).</w:t>
      </w:r>
    </w:p>
    <w:p w:rsidR="008B4800" w:rsidRPr="00361F83" w:rsidRDefault="008B4800" w:rsidP="00361F83">
      <w:pPr>
        <w:pStyle w:val="ConsPlusTitle"/>
        <w:ind w:left="-851" w:firstLine="567"/>
        <w:jc w:val="both"/>
        <w:outlineLvl w:val="0"/>
        <w:rPr>
          <w:rFonts w:ascii="Times New Roman" w:hAnsi="Times New Roman" w:cs="Times New Roman"/>
          <w:b w:val="0"/>
        </w:rPr>
      </w:pPr>
      <w:r w:rsidRPr="00361F83">
        <w:rPr>
          <w:rFonts w:ascii="Times New Roman" w:hAnsi="Times New Roman" w:cs="Times New Roman"/>
          <w:b w:val="0"/>
        </w:rPr>
        <w:t>3.4. Решение Комиссии о принятии к учету основных средств и нематериальных активов при их приобретении (изготовлении), по которым сформирована первоначальная (</w:t>
      </w:r>
      <w:proofErr w:type="gramStart"/>
      <w:r w:rsidRPr="00361F83">
        <w:rPr>
          <w:rFonts w:ascii="Times New Roman" w:hAnsi="Times New Roman" w:cs="Times New Roman"/>
          <w:b w:val="0"/>
        </w:rPr>
        <w:t xml:space="preserve">фактическая) </w:t>
      </w:r>
      <w:proofErr w:type="gramEnd"/>
      <w:r w:rsidRPr="00361F83">
        <w:rPr>
          <w:rFonts w:ascii="Times New Roman" w:hAnsi="Times New Roman" w:cs="Times New Roman"/>
          <w:b w:val="0"/>
        </w:rPr>
        <w:t>стоимость, принимается на основании унифицированных первичных учетных документов, составленных согласно приказу Минфина России от 30 марта 2015 г. № 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применению» (далее – Приказ № 52н):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  <w:rPr>
          <w:rFonts w:eastAsia="Calibri"/>
        </w:rPr>
      </w:pPr>
      <w:r w:rsidRPr="00361F83">
        <w:t xml:space="preserve">– Акта о приеме-передаче объектов нефинансовых активов (унифицированная форма 0504101) для приема-передачи </w:t>
      </w:r>
      <w:r w:rsidRPr="00361F83">
        <w:rPr>
          <w:rFonts w:eastAsia="Calibri"/>
        </w:rPr>
        <w:t xml:space="preserve">нефинансовых активов, в том числе вложений в объекты недвижимого имущества, между учреждениями, учреждениями и организациями (иными правообладателями), в том числе: при закреплении права оперативного управления (хозяйственного ведения); передаче имущества в государственную (муниципальную) казну, в том числе при изъятии органом, осуществляющим полномочия собственника государственного (муниципального) имущества, объектов нефинансовых активов из оперативного управления (хозяйственного ведения); при передаче имущества в качестве взноса в уставный капитал (имущественного взноса); </w:t>
      </w:r>
      <w:proofErr w:type="gramStart"/>
      <w:r w:rsidRPr="00361F83">
        <w:rPr>
          <w:rFonts w:eastAsia="Calibri"/>
        </w:rPr>
        <w:t xml:space="preserve">при иных основаниях изменения правообладателя государственного (муниципального) имущества, за исключением приобретения имущества на государственные (муниципальные) нужды (нужды бюджетных (автономных) учреждений), продажи </w:t>
      </w:r>
      <w:r w:rsidRPr="00361F83">
        <w:rPr>
          <w:rFonts w:eastAsia="Calibri"/>
        </w:rPr>
        <w:lastRenderedPageBreak/>
        <w:t>государственного (муниципального) имущества.</w:t>
      </w:r>
      <w:proofErr w:type="gramEnd"/>
      <w:r w:rsidRPr="00361F83">
        <w:rPr>
          <w:rFonts w:eastAsia="Calibri"/>
        </w:rPr>
        <w:t xml:space="preserve"> Акт </w:t>
      </w:r>
      <w:r w:rsidRPr="00361F83">
        <w:t xml:space="preserve">о приеме-передаче объектов нефинансовых активов </w:t>
      </w:r>
      <w:r w:rsidRPr="00361F83">
        <w:rPr>
          <w:rFonts w:eastAsia="Calibri"/>
        </w:rPr>
        <w:t xml:space="preserve">применяется при оформлении приема-передачи как одного, так и нескольких объектов нефинансовых активов. 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</w:pPr>
      <w:r w:rsidRPr="00361F83">
        <w:t xml:space="preserve">– Акта приема-сдачи отремонтированных, реконструированных и модернизированных объектов основных средств (унифицированная форма </w:t>
      </w:r>
      <w:r w:rsidRPr="00361F83">
        <w:rPr>
          <w:rFonts w:eastAsia="Calibri"/>
        </w:rPr>
        <w:t>0504103</w:t>
      </w:r>
      <w:r w:rsidRPr="00361F83">
        <w:t xml:space="preserve">) для приема-сдачи основных средств из ремонта, реконструкции, модернизации. 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3.5. Решение Комиссии о списании (выбытии) основных средств, нематериальных активов, материальных запасов принимается после выполнения следующих мероприятий: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proofErr w:type="gramStart"/>
      <w:r w:rsidRPr="00361F83">
        <w:t>– непосредственный осмотр основных средств (при их наличии), определение их технического состояния и возможности дальнейшего применения по назначению с использованием необходимой технической документации (технический паспорт, проект, чертежи, технические условия, инструкции по эксплуатации и т. п.), данных бухгалтерского учета и установление их непригодности к восстановлению и дальнейшему использованию либо нецелесообразности дальнейшего восстановления и (или) использования;</w:t>
      </w:r>
      <w:proofErr w:type="gramEnd"/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рассмотрение документов, подтверждающих преждевременное выбытие имущества из владения, пользования и распоряжения вследствие его гибели или уничтожения, в т. ч. помимо воли обладателя права на оперативное управление;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установление конкретных причин списания (выбытия) (износ физический, моральный; авария; нарушение условий эксплуатации; ликвидация при реконструкции; другие причины);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выявление лиц, по вине которых произошло преждевременное выбытие и вынесение предложений о привлечении этих лиц к ответственности, установленной законодательством;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поручение ответственным исполнителям учреждения подготовки экспертного заключения о техническом состоянии основных средств, подлежащих списанию, или составление дефектной ведомости на оборудование, находящееся в эксплуатации, а также на производственный и хозяйственный инвентарь;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определение возможности использования отдельных узлов, деталей, конструкций и материалов, выбывающих основных средств и их оценка исходя из рыночной стоимости на дату принятия к учету.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3.6. Решение Комиссии о списании (выбытии) основных средств, нематериальных активов принимается с учетом наличия: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технического заключения о состоянии основных средств, подлежащих списанию, или дефектной ведомости на оборудование, находящееся в эксплуатации, а также на производственный и хозяйственный инвентарь – при списании основных средств, не пригодных к использованию по назначению;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драгоценных металлов и драгоценных камней, содержащихся в списываемых основных средствах, которые учитываются в порядке, установленном приказом Минфина России от 9 декабря 2016 г. № 231н «Об утверждении Инструкции о порядке учета и хранения драгоценных металлов, драгоценных камней, продукции из них и ведения отчетности при их производстве, использовании и обращении»;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акта об аварии или заверенной его копии, а также пояснений причастных лиц о причинах, вызвавших аварию, – при списании основных средств, выбывших вследствие аварий;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иных документов, подтверждающих факт преждевременного выбытия имущества из владения, пользования и распоряжения.</w:t>
      </w:r>
    </w:p>
    <w:p w:rsidR="008B4800" w:rsidRPr="00361F83" w:rsidRDefault="008B4800" w:rsidP="00361F83">
      <w:pPr>
        <w:pStyle w:val="ConsPlusTitle"/>
        <w:ind w:left="-851" w:firstLine="567"/>
        <w:jc w:val="both"/>
        <w:outlineLvl w:val="0"/>
        <w:rPr>
          <w:rFonts w:ascii="Times New Roman" w:hAnsi="Times New Roman" w:cs="Times New Roman"/>
          <w:b w:val="0"/>
        </w:rPr>
      </w:pPr>
      <w:r w:rsidRPr="00361F83">
        <w:rPr>
          <w:rFonts w:ascii="Times New Roman" w:hAnsi="Times New Roman" w:cs="Times New Roman"/>
          <w:b w:val="0"/>
        </w:rPr>
        <w:t>3.7. Решение Комиссии о списании (выбытии) объектов нефинансовых активов оформляется по унифицированным формам первичной учетной документации, утв. Приказом № 52н: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</w:pPr>
      <w:r w:rsidRPr="00361F83">
        <w:t xml:space="preserve">– Акт о списании объектов нефинансовых активов (кроме транспортных средств) (унифицированная форма 0504104); 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</w:pPr>
      <w:r w:rsidRPr="00361F83">
        <w:t xml:space="preserve">– Акт о списании мягкого и хозяйственного инвентаря (код формы </w:t>
      </w:r>
      <w:r w:rsidRPr="00361F83">
        <w:rPr>
          <w:rFonts w:eastAsia="Calibri"/>
        </w:rPr>
        <w:t>0504143</w:t>
      </w:r>
      <w:r w:rsidRPr="00361F83">
        <w:t>) применяется при оформлении решения о списании мягкого инвентаря, посуды и однородных предметов хозяйственного инвентаря стоимостью от 3 000 рублей до 100 000 рублей включительно за единицу и служит основанием для отражения в бухгалтерском учете учреждения выбытия указанных объектов учета;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</w:pPr>
      <w:r w:rsidRPr="00361F83">
        <w:lastRenderedPageBreak/>
        <w:t xml:space="preserve">– Акт </w:t>
      </w:r>
      <w:r w:rsidRPr="00361F83">
        <w:rPr>
          <w:rFonts w:eastAsia="Calibri"/>
        </w:rPr>
        <w:t xml:space="preserve">о списании исключенных объектов библиотечного фонда </w:t>
      </w:r>
      <w:r w:rsidRPr="00361F83">
        <w:t xml:space="preserve">(код формы по </w:t>
      </w:r>
      <w:hyperlink r:id="rId9" w:history="1">
        <w:r w:rsidRPr="00361F83">
          <w:rPr>
            <w:rStyle w:val="a3"/>
            <w:color w:val="auto"/>
            <w:u w:val="none"/>
          </w:rPr>
          <w:t>ОКУД</w:t>
        </w:r>
      </w:hyperlink>
      <w:r w:rsidRPr="00361F83">
        <w:t xml:space="preserve"> 0504144) с приложением списков литературы, исключаемой из библиотечного фонда;</w:t>
      </w:r>
    </w:p>
    <w:p w:rsidR="008B4800" w:rsidRPr="00361F83" w:rsidRDefault="008B4800" w:rsidP="00361F83">
      <w:pPr>
        <w:pStyle w:val="a7"/>
        <w:autoSpaceDE w:val="0"/>
        <w:autoSpaceDN w:val="0"/>
        <w:adjustRightInd w:val="0"/>
        <w:ind w:left="-851" w:firstLine="567"/>
        <w:jc w:val="both"/>
      </w:pPr>
      <w:r w:rsidRPr="00361F83">
        <w:t xml:space="preserve">– Акт о списании материальных запасов (код формы 0504230). 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3.8. В целях согласования решения о списании недвижимого и особо ценного движимого имущества, закрепленного за учреждением или приобретенного за счет средств, выделенных учредителем, Комиссия подготавливает и направляет учредителю следующие документы: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перечень объектов имущества, решение о списании которых подлежит согласованию;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копию протокола заседания постоянно действующей комиссии по подготовке и принятию решения о списании объектов имущества;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– акты о списании имущества и прочие оправдательные документы.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Акты о списании недвижимого имущества, а также особо ценного движимого имущества составляются в трех экземплярах, подписываются комиссией и направляются для согласования в соответствии с нормативной базой, после чего утверждаются руководителем учреждения.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Акты о списании иного движимого имущества (за исключением особо ценного), составляются не менее чем в двух экземплярах и утверждаются руководителем учреждения самостоятельно.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 xml:space="preserve">3.9. Решение Комиссии, принятое на заседании, оформляется протоколом, который подписывают председатель и члены Комиссии. 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3.10. Оформленные в установленном порядке документы Комиссия передает в бухгалтерию для отражения в учете.</w:t>
      </w:r>
    </w:p>
    <w:p w:rsidR="008B4800" w:rsidRPr="00361F83" w:rsidRDefault="008B4800" w:rsidP="00361F83">
      <w:pPr>
        <w:pStyle w:val="a4"/>
        <w:spacing w:before="0" w:beforeAutospacing="0" w:after="0" w:afterAutospacing="0"/>
        <w:ind w:left="-851" w:firstLine="567"/>
        <w:jc w:val="both"/>
      </w:pPr>
      <w:r w:rsidRPr="00361F83">
        <w:t>3.11. Протоколы Комиссии хранятся в соответствии с Федеральным законом от 22 октября 2004 г. № 125-ФЗ «Об архивном деле в Российской Федерации».</w:t>
      </w:r>
    </w:p>
    <w:p w:rsidR="00685FE8" w:rsidRPr="00361F83" w:rsidRDefault="00685FE8" w:rsidP="00361F83">
      <w:pPr>
        <w:ind w:left="-851" w:firstLine="567"/>
      </w:pPr>
    </w:p>
    <w:sectPr w:rsidR="00685FE8" w:rsidRPr="00361F83" w:rsidSect="00685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7FD" w:rsidRDefault="00F637FD" w:rsidP="008B4800">
      <w:r>
        <w:separator/>
      </w:r>
    </w:p>
  </w:endnote>
  <w:endnote w:type="continuationSeparator" w:id="0">
    <w:p w:rsidR="00F637FD" w:rsidRDefault="00F637FD" w:rsidP="008B4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7FD" w:rsidRDefault="00F637FD" w:rsidP="008B4800">
      <w:r>
        <w:separator/>
      </w:r>
    </w:p>
  </w:footnote>
  <w:footnote w:type="continuationSeparator" w:id="0">
    <w:p w:rsidR="00F637FD" w:rsidRDefault="00F637FD" w:rsidP="008B4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1E9000DC"/>
    <w:lvl w:ilvl="0" w:tplc="513A97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800"/>
    <w:rsid w:val="001B4AAC"/>
    <w:rsid w:val="00361F83"/>
    <w:rsid w:val="00685FE8"/>
    <w:rsid w:val="008B4800"/>
    <w:rsid w:val="008E1266"/>
    <w:rsid w:val="009E42CC"/>
    <w:rsid w:val="00A76A79"/>
    <w:rsid w:val="00BE0BE6"/>
    <w:rsid w:val="00CE49A3"/>
    <w:rsid w:val="00F6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8B4800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B4800"/>
    <w:pPr>
      <w:spacing w:before="100" w:beforeAutospacing="1" w:after="100" w:afterAutospacing="1"/>
    </w:pPr>
  </w:style>
  <w:style w:type="paragraph" w:styleId="a5">
    <w:name w:val="footnote text"/>
    <w:basedOn w:val="a"/>
    <w:link w:val="a6"/>
    <w:uiPriority w:val="99"/>
    <w:semiHidden/>
    <w:unhideWhenUsed/>
    <w:rsid w:val="008B4800"/>
    <w:rPr>
      <w:rFonts w:ascii="Calibri" w:eastAsia="Calibri" w:hAnsi="Calibr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8B4800"/>
    <w:rPr>
      <w:rFonts w:ascii="Calibri" w:eastAsia="Calibri" w:hAnsi="Calibri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8B4800"/>
    <w:pPr>
      <w:ind w:left="720"/>
      <w:contextualSpacing/>
    </w:pPr>
  </w:style>
  <w:style w:type="paragraph" w:customStyle="1" w:styleId="ConsPlusTitle">
    <w:name w:val="ConsPlusTitle"/>
    <w:uiPriority w:val="99"/>
    <w:rsid w:val="008B48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8">
    <w:name w:val="footnote reference"/>
    <w:basedOn w:val="a0"/>
    <w:uiPriority w:val="99"/>
    <w:semiHidden/>
    <w:unhideWhenUsed/>
    <w:rsid w:val="008B4800"/>
    <w:rPr>
      <w:vertAlign w:val="superscript"/>
    </w:rPr>
  </w:style>
  <w:style w:type="character" w:styleId="a9">
    <w:name w:val="Strong"/>
    <w:qFormat/>
    <w:rsid w:val="00361F83"/>
    <w:rPr>
      <w:b/>
      <w:bCs/>
    </w:rPr>
  </w:style>
  <w:style w:type="table" w:styleId="aa">
    <w:name w:val="Table Grid"/>
    <w:basedOn w:val="a1"/>
    <w:uiPriority w:val="59"/>
    <w:rsid w:val="00361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B4AA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4A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3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dar-info.ru/docs/politic/?sectId=1011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B18CFF1E41F31EDBE03B2FEB9116547AE7873F819FD745C0405C842F1Y5T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2018-07-20T12:58:00Z</cp:lastPrinted>
  <dcterms:created xsi:type="dcterms:W3CDTF">2017-03-22T11:32:00Z</dcterms:created>
  <dcterms:modified xsi:type="dcterms:W3CDTF">2018-07-26T12:06:00Z</dcterms:modified>
</cp:coreProperties>
</file>